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ABF8F"/>
  <w:body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Normal"/>
        <w:jc w:val="center"/>
        <w:rPr>
          <w:rFonts w:ascii="Times New Roman" w:hAnsi="Times New Roman"/>
          <w:b/>
          <w:b/>
          <w:color w:val="C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C00000"/>
          <w:sz w:val="28"/>
          <w:szCs w:val="28"/>
          <w:lang w:val="ru-RU"/>
        </w:rPr>
        <w:t>При загорании электроприбора</w:t>
      </w:r>
    </w:p>
    <w:p>
      <w:pPr>
        <w:pStyle w:val="Normal"/>
        <w:jc w:val="center"/>
        <w:rPr>
          <w:rFonts w:ascii="Times New Roman" w:hAnsi="Times New Roman"/>
          <w:b/>
          <w:b/>
          <w:color w:val="C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C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C00000"/>
          <w:sz w:val="28"/>
          <w:szCs w:val="28"/>
          <w:lang w:val="ru-RU"/>
        </w:rPr>
        <w:t>необходимо:</w:t>
      </w:r>
    </w:p>
    <w:p>
      <w:pPr>
        <w:pStyle w:val="Normal"/>
        <w:jc w:val="center"/>
        <w:rPr>
          <w:rFonts w:ascii="Times New Roman" w:hAnsi="Times New Roman"/>
          <w:b/>
          <w:b/>
          <w:color w:val="FF0000"/>
          <w:sz w:val="16"/>
          <w:szCs w:val="16"/>
          <w:lang w:val="ru-RU"/>
        </w:rPr>
      </w:pPr>
      <w:r>
        <w:rPr>
          <w:rFonts w:ascii="Times New Roman" w:hAnsi="Times New Roman"/>
          <w:b/>
          <w:color w:val="FF0000"/>
          <w:sz w:val="16"/>
          <w:szCs w:val="16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200"/>
        <w:contextualSpacing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обесточить прибор, выдернуть вилку из розетки;</w:t>
      </w:r>
    </w:p>
    <w:p>
      <w:pPr>
        <w:pStyle w:val="ListParagraph"/>
        <w:numPr>
          <w:ilvl w:val="0"/>
          <w:numId w:val="1"/>
        </w:numPr>
        <w:spacing w:lineRule="auto" w:line="276" w:before="0" w:after="200"/>
        <w:contextualSpacing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накрыть  прибор  плотной  тканью или одеялом;</w:t>
      </w:r>
    </w:p>
    <w:p>
      <w:pPr>
        <w:pStyle w:val="ListParagraph"/>
        <w:numPr>
          <w:ilvl w:val="0"/>
          <w:numId w:val="1"/>
        </w:numPr>
        <w:spacing w:lineRule="auto" w:line="276" w:before="0" w:after="200"/>
        <w:contextualSpacing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если   пожар   усилился,  закрыть  окна  и  двери, покинуть помещение;</w:t>
      </w:r>
    </w:p>
    <w:p>
      <w:pPr>
        <w:pStyle w:val="ListParagraph"/>
        <w:numPr>
          <w:ilvl w:val="0"/>
          <w:numId w:val="1"/>
        </w:numPr>
        <w:spacing w:lineRule="auto" w:line="276" w:before="0" w:after="200"/>
        <w:contextualSpacing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сообщить  о пожаре в пожарную охрану;</w:t>
      </w:r>
    </w:p>
    <w:p>
      <w:pPr>
        <w:pStyle w:val="ListParagraph"/>
        <w:numPr>
          <w:ilvl w:val="0"/>
          <w:numId w:val="1"/>
        </w:numPr>
        <w:spacing w:lineRule="auto" w:line="276" w:before="0" w:after="200"/>
        <w:contextualSpacing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при появлении запаха дыма, отблеска пламени, повышение  температуры в помещении вызывайте пожарную охрану.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142" w:leader="none"/>
        </w:tabs>
        <w:spacing w:lineRule="auto" w:line="240"/>
        <w:ind w:left="142" w:right="60" w:hanging="0"/>
        <w:jc w:val="center"/>
        <w:rPr>
          <w:b/>
          <w:b/>
          <w:color w:val="C00000"/>
          <w:sz w:val="16"/>
          <w:szCs w:val="16"/>
        </w:rPr>
      </w:pPr>
      <w:r>
        <w:rPr/>
        <w:drawing>
          <wp:inline distT="0" distB="0" distL="0" distR="0">
            <wp:extent cx="3814445" cy="2637790"/>
            <wp:effectExtent l="0" t="0" r="0" b="0"/>
            <wp:docPr id="1" name="Рисунок 7" descr="C:\Users\user\Desktop\к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C:\Users\user\Desktop\кз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746" w:leader="none"/>
        </w:tabs>
        <w:spacing w:lineRule="auto" w:line="240"/>
        <w:ind w:left="1070" w:right="60" w:hanging="360"/>
        <w:jc w:val="center"/>
        <w:rPr>
          <w:b/>
          <w:b/>
          <w:color w:val="C00000"/>
          <w:sz w:val="16"/>
          <w:szCs w:val="16"/>
        </w:rPr>
      </w:pPr>
      <w:r>
        <w:rPr>
          <w:b/>
          <w:color w:val="C00000"/>
          <w:sz w:val="16"/>
          <w:szCs w:val="16"/>
        </w:rPr>
      </w:r>
    </w:p>
    <w:p>
      <w:pPr>
        <w:pStyle w:val="1"/>
        <w:shd w:val="clear" w:color="auto" w:fill="auto"/>
        <w:tabs>
          <w:tab w:val="clear" w:pos="708"/>
          <w:tab w:val="left" w:pos="746" w:leader="none"/>
        </w:tabs>
        <w:spacing w:lineRule="auto" w:line="240"/>
        <w:ind w:right="60" w:hanging="0"/>
        <w:jc w:val="center"/>
        <w:rPr>
          <w:rFonts w:ascii="Arial Narrow" w:hAnsi="Arial Narrow"/>
          <w:b/>
          <w:b/>
          <w:color w:val="C00000"/>
          <w:sz w:val="16"/>
          <w:szCs w:val="16"/>
        </w:rPr>
      </w:pPr>
      <w:r>
        <w:rPr>
          <w:rFonts w:ascii="Arial Narrow" w:hAnsi="Arial Narrow"/>
          <w:b/>
          <w:color w:val="C00000"/>
          <w:sz w:val="16"/>
          <w:szCs w:val="16"/>
        </w:rPr>
      </w:r>
    </w:p>
    <w:p>
      <w:pPr>
        <w:pStyle w:val="1"/>
        <w:shd w:val="clear" w:color="auto" w:fill="auto"/>
        <w:tabs>
          <w:tab w:val="clear" w:pos="708"/>
          <w:tab w:val="left" w:pos="746" w:leader="none"/>
        </w:tabs>
        <w:spacing w:lineRule="auto" w:line="240"/>
        <w:ind w:left="1070" w:right="60" w:hanging="0"/>
        <w:jc w:val="center"/>
        <w:rPr>
          <w:b/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ВЫЗЫВАЙТЕ ПОЖАРНУЮ ОХРАНУ</w:t>
      </w:r>
    </w:p>
    <w:p>
      <w:pPr>
        <w:pStyle w:val="1"/>
        <w:shd w:val="clear" w:color="auto" w:fill="auto"/>
        <w:tabs>
          <w:tab w:val="clear" w:pos="708"/>
          <w:tab w:val="left" w:pos="746" w:leader="none"/>
        </w:tabs>
        <w:spacing w:lineRule="auto" w:line="240"/>
        <w:ind w:left="1070" w:right="62" w:hanging="0"/>
        <w:jc w:val="center"/>
        <w:rPr>
          <w:rStyle w:val="17pt"/>
          <w:b w:val="false"/>
          <w:b w:val="false"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ПО ТЕЛЕФОНУ «01»</w:t>
      </w:r>
    </w:p>
    <w:p>
      <w:pPr>
        <w:pStyle w:val="1"/>
        <w:shd w:val="clear" w:color="auto" w:fill="auto"/>
        <w:tabs>
          <w:tab w:val="clear" w:pos="708"/>
          <w:tab w:val="left" w:pos="746" w:leader="none"/>
        </w:tabs>
        <w:spacing w:lineRule="auto" w:line="240"/>
        <w:ind w:left="1070" w:right="62" w:hanging="0"/>
        <w:jc w:val="center"/>
        <w:rPr>
          <w:b/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ПО СОТОВОЙ СВЯЗИ «101» или «112»!</w:t>
      </w:r>
    </w:p>
    <w:p>
      <w:pPr>
        <w:pStyle w:val="1"/>
        <w:shd w:val="clear" w:color="auto" w:fill="auto"/>
        <w:tabs>
          <w:tab w:val="clear" w:pos="708"/>
          <w:tab w:val="left" w:pos="746" w:leader="none"/>
        </w:tabs>
        <w:spacing w:lineRule="auto" w:line="240"/>
        <w:ind w:left="1070" w:right="62" w:hanging="0"/>
        <w:jc w:val="center"/>
        <w:rPr>
          <w:b/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</w:r>
    </w:p>
    <w:p>
      <w:pPr>
        <w:pStyle w:val="1"/>
        <w:shd w:val="clear" w:color="auto" w:fill="auto"/>
        <w:tabs>
          <w:tab w:val="clear" w:pos="708"/>
          <w:tab w:val="left" w:pos="746" w:leader="none"/>
        </w:tabs>
        <w:spacing w:lineRule="auto" w:line="240"/>
        <w:ind w:left="1070" w:right="62" w:hanging="0"/>
        <w:jc w:val="center"/>
        <w:rPr>
          <w:b/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</w:r>
    </w:p>
    <w:p>
      <w:pPr>
        <w:pStyle w:val="ListParagraph"/>
        <w:ind w:left="1070" w:hanging="0"/>
        <w:jc w:val="center"/>
        <w:rPr>
          <w:rFonts w:ascii="Times New Roman" w:hAnsi="Times New Roman" w:eastAsia="Arial Unicode MS"/>
          <w:b/>
          <w:b/>
          <w:color w:val="1F497D" w:themeColor="text2"/>
          <w:sz w:val="28"/>
          <w:szCs w:val="28"/>
          <w:lang w:val="ru-RU"/>
        </w:rPr>
      </w:pPr>
      <w:r>
        <w:rPr>
          <w:rFonts w:eastAsia="Arial Unicode MS" w:ascii="Times New Roman" w:hAnsi="Times New Roman"/>
          <w:b/>
          <w:color w:val="1F497D" w:themeColor="text2"/>
          <w:sz w:val="28"/>
          <w:szCs w:val="28"/>
          <w:lang w:val="ru-RU"/>
        </w:rPr>
        <w:t xml:space="preserve">Управление по обеспечению безопасности жизнедеятельности населения </w:t>
      </w:r>
    </w:p>
    <w:p>
      <w:pPr>
        <w:pStyle w:val="ListParagraph"/>
        <w:ind w:left="1070" w:hanging="0"/>
        <w:jc w:val="center"/>
        <w:rPr>
          <w:rFonts w:ascii="Times New Roman" w:hAnsi="Times New Roman" w:eastAsia="Arial Unicode MS"/>
          <w:b/>
          <w:b/>
          <w:color w:val="1F497D" w:themeColor="text2"/>
          <w:sz w:val="28"/>
          <w:szCs w:val="28"/>
          <w:lang w:val="ru-RU"/>
        </w:rPr>
      </w:pPr>
      <w:r>
        <w:rPr>
          <w:rFonts w:eastAsia="Arial Unicode MS" w:ascii="Times New Roman" w:hAnsi="Times New Roman"/>
          <w:b/>
          <w:color w:val="1F497D" w:themeColor="text2"/>
          <w:sz w:val="28"/>
          <w:szCs w:val="28"/>
          <w:lang w:val="ru-RU"/>
        </w:rPr>
        <w:t>города Челябинска</w:t>
      </w:r>
    </w:p>
    <w:p>
      <w:pPr>
        <w:pStyle w:val="ListParagraph"/>
        <w:ind w:left="1070" w:hanging="0"/>
        <w:rPr>
          <w:rFonts w:ascii="Arial Unicode MS" w:hAnsi="Arial Unicode MS" w:eastAsia="Arial Unicode MS" w:cs="Arial Unicode MS"/>
          <w:b/>
          <w:b/>
          <w:color w:val="1F497D" w:themeColor="text2"/>
          <w:sz w:val="28"/>
          <w:szCs w:val="28"/>
          <w:lang w:val="ru-RU"/>
        </w:rPr>
      </w:pPr>
      <w:r>
        <w:rPr>
          <w:rFonts w:eastAsia="Arial Unicode MS" w:cs="Arial Unicode MS" w:ascii="Arial Unicode MS" w:hAnsi="Arial Unicode MS"/>
          <w:b/>
          <w:color w:val="1F497D" w:themeColor="text2"/>
          <w:sz w:val="28"/>
          <w:szCs w:val="28"/>
          <w:lang w:val="ru-RU"/>
        </w:rPr>
      </w:r>
    </w:p>
    <w:p>
      <w:pPr>
        <w:pStyle w:val="ListParagraph"/>
        <w:ind w:left="1070" w:hanging="0"/>
        <w:rPr>
          <w:rFonts w:ascii="Times New Roman" w:hAnsi="Times New Roman"/>
          <w:b/>
          <w:b/>
          <w:color w:val="1F497D" w:themeColor="text2"/>
          <w:sz w:val="28"/>
          <w:szCs w:val="28"/>
          <w:lang w:val="ru-RU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  <w:lang w:val="ru-RU"/>
        </w:rPr>
      </w:r>
    </w:p>
    <w:p>
      <w:pPr>
        <w:pStyle w:val="ListParagraph"/>
        <w:ind w:left="1070" w:hanging="0"/>
        <w:rPr>
          <w:rFonts w:ascii="Times New Roman" w:hAnsi="Times New Roman"/>
          <w:b/>
          <w:b/>
          <w:color w:val="1F497D" w:themeColor="text2"/>
          <w:sz w:val="28"/>
          <w:szCs w:val="28"/>
          <w:lang w:val="ru-RU"/>
        </w:rPr>
      </w:pPr>
      <w:r>
        <w:rPr/>
        <w:drawing>
          <wp:inline distT="0" distB="0" distL="0" distR="0">
            <wp:extent cx="3920490" cy="3205480"/>
            <wp:effectExtent l="0" t="0" r="0" b="0"/>
            <wp:docPr id="2" name="Рисунок 1" descr="C:\Users\user\Desktop\pojar-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user\Desktop\pojar-1[1]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490" cy="320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ind w:left="1070" w:hanging="0"/>
        <w:rPr>
          <w:rFonts w:ascii="Times New Roman" w:hAnsi="Times New Roman"/>
          <w:b/>
          <w:b/>
          <w:color w:val="1F497D" w:themeColor="text2"/>
          <w:sz w:val="28"/>
          <w:szCs w:val="28"/>
          <w:lang w:val="ru-RU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  <w:lang w:val="ru-RU"/>
        </w:rPr>
      </w:r>
    </w:p>
    <w:p>
      <w:pPr>
        <w:pStyle w:val="ListParagraph"/>
        <w:ind w:left="1070" w:hanging="0"/>
        <w:rPr>
          <w:rFonts w:ascii="Times New Roman" w:hAnsi="Times New Roman"/>
          <w:b/>
          <w:b/>
          <w:color w:val="1F497D" w:themeColor="text2"/>
          <w:sz w:val="28"/>
          <w:szCs w:val="28"/>
          <w:lang w:val="ru-RU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  <w:lang w:val="ru-RU"/>
        </w:rPr>
      </w:r>
    </w:p>
    <w:p>
      <w:pPr>
        <w:pStyle w:val="ListParagraph"/>
        <w:ind w:left="1070" w:hanging="0"/>
        <w:jc w:val="center"/>
        <w:rPr>
          <w:rFonts w:ascii="Arial Black" w:hAnsi="Arial Black" w:cs="Arial"/>
          <w:b/>
          <w:b/>
          <w:i/>
          <w:i/>
          <w:color w:val="C00000"/>
          <w:sz w:val="32"/>
          <w:szCs w:val="32"/>
          <w:lang w:val="ru-RU"/>
        </w:rPr>
      </w:pPr>
      <w:r>
        <w:rPr>
          <w:rFonts w:cs="Arial" w:ascii="Arial Black" w:hAnsi="Arial Black"/>
          <w:b/>
          <w:color w:val="C00000"/>
          <w:sz w:val="40"/>
          <w:szCs w:val="40"/>
          <w:lang w:val="ru-RU"/>
        </w:rPr>
        <w:t>Это должен знать каждый</w:t>
      </w:r>
    </w:p>
    <w:p>
      <w:pPr>
        <w:pStyle w:val="1"/>
        <w:shd w:val="clear" w:color="auto" w:fill="auto"/>
        <w:tabs>
          <w:tab w:val="clear" w:pos="708"/>
          <w:tab w:val="left" w:pos="746" w:leader="none"/>
        </w:tabs>
        <w:spacing w:lineRule="auto" w:line="240"/>
        <w:ind w:right="62" w:hanging="0"/>
        <w:jc w:val="center"/>
        <w:rPr>
          <w:b/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</w:r>
    </w:p>
    <w:p>
      <w:pPr>
        <w:pStyle w:val="1"/>
        <w:shd w:val="clear" w:color="auto" w:fill="auto"/>
        <w:tabs>
          <w:tab w:val="clear" w:pos="708"/>
          <w:tab w:val="left" w:pos="746" w:leader="none"/>
        </w:tabs>
        <w:spacing w:lineRule="auto" w:line="240"/>
        <w:ind w:right="62" w:hanging="0"/>
        <w:jc w:val="center"/>
        <w:rPr>
          <w:b/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</w:r>
    </w:p>
    <w:p>
      <w:pPr>
        <w:pStyle w:val="ListParagraph"/>
        <w:ind w:left="1004" w:hanging="0"/>
        <w:jc w:val="center"/>
        <w:rPr>
          <w:rFonts w:ascii="Times New Roman" w:hAnsi="Times New Roman"/>
          <w:b/>
          <w:b/>
          <w:color w:val="1F497D" w:themeColor="text2"/>
          <w:sz w:val="28"/>
          <w:szCs w:val="28"/>
          <w:lang w:val="ru-RU"/>
        </w:rPr>
      </w:pPr>
      <w:r>
        <w:rPr/>
      </w:r>
    </w:p>
    <w:p>
      <w:pPr>
        <w:pStyle w:val="ListParagraph"/>
        <w:ind w:left="1004" w:hanging="0"/>
        <w:jc w:val="center"/>
        <w:rPr>
          <w:rFonts w:ascii="Times New Roman" w:hAnsi="Times New Roman"/>
          <w:b/>
          <w:b/>
          <w:color w:val="1F497D" w:themeColor="text2"/>
          <w:sz w:val="28"/>
          <w:szCs w:val="28"/>
          <w:lang w:val="ru-RU"/>
        </w:rPr>
      </w:pPr>
      <w:r>
        <w:rPr/>
      </w:r>
    </w:p>
    <w:p>
      <w:pPr>
        <w:pStyle w:val="ListParagraph"/>
        <w:ind w:left="1004" w:hanging="0"/>
        <w:jc w:val="center"/>
        <w:rPr>
          <w:rFonts w:ascii="Times New Roman" w:hAnsi="Times New Roman"/>
          <w:b/>
          <w:b/>
          <w:color w:val="1F497D" w:themeColor="text2"/>
          <w:sz w:val="28"/>
          <w:szCs w:val="28"/>
          <w:lang w:val="ru-RU"/>
        </w:rPr>
      </w:pPr>
      <w:r>
        <w:rPr/>
      </w:r>
    </w:p>
    <w:p>
      <w:pPr>
        <w:pStyle w:val="ListParagraph"/>
        <w:ind w:left="1004" w:hanging="0"/>
        <w:jc w:val="center"/>
        <w:rPr>
          <w:rFonts w:ascii="Times New Roman" w:hAnsi="Times New Roman"/>
          <w:b/>
          <w:b/>
          <w:color w:val="1F497D" w:themeColor="text2"/>
          <w:sz w:val="28"/>
          <w:szCs w:val="28"/>
          <w:lang w:val="ru-RU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  <w:lang w:val="ru-RU"/>
        </w:rPr>
        <w:t>Рекомендации для населения</w:t>
      </w:r>
    </w:p>
    <w:p>
      <w:pPr>
        <w:pStyle w:val="21"/>
        <w:shd w:val="clear" w:color="auto" w:fill="auto"/>
        <w:spacing w:lineRule="auto" w:line="240" w:before="0" w:after="0"/>
        <w:ind w:left="709" w:hanging="0"/>
        <w:rPr>
          <w:b/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При эксплуатации бытовых электроприборов запрещается:</w:t>
      </w:r>
    </w:p>
    <w:p>
      <w:pPr>
        <w:pStyle w:val="21"/>
        <w:shd w:val="clear" w:color="auto" w:fill="auto"/>
        <w:spacing w:lineRule="auto" w:line="240" w:before="0" w:after="0"/>
        <w:ind w:left="709" w:hanging="0"/>
        <w:rPr>
          <w:b/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</w:r>
    </w:p>
    <w:p>
      <w:pPr>
        <w:pStyle w:val="1"/>
        <w:numPr>
          <w:ilvl w:val="0"/>
          <w:numId w:val="4"/>
        </w:numPr>
        <w:shd w:val="clear" w:color="auto" w:fill="auto"/>
        <w:tabs>
          <w:tab w:val="clear" w:pos="708"/>
          <w:tab w:val="left" w:pos="649" w:leader="none"/>
        </w:tabs>
        <w:spacing w:lineRule="auto" w:line="240"/>
        <w:ind w:left="700" w:right="20" w:hanging="3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эксплуатировать электронагревательные приборы при отсутствии или неисправности терморегуляторов, предусмотренных конструкцией;</w:t>
      </w:r>
    </w:p>
    <w:p>
      <w:pPr>
        <w:pStyle w:val="1"/>
        <w:shd w:val="clear" w:color="auto" w:fill="auto"/>
        <w:tabs>
          <w:tab w:val="clear" w:pos="708"/>
          <w:tab w:val="left" w:pos="649" w:leader="none"/>
        </w:tabs>
        <w:spacing w:lineRule="auto" w:line="240"/>
        <w:ind w:left="700" w:right="2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"/>
        <w:numPr>
          <w:ilvl w:val="0"/>
          <w:numId w:val="4"/>
        </w:numPr>
        <w:shd w:val="clear" w:color="auto" w:fill="auto"/>
        <w:tabs>
          <w:tab w:val="clear" w:pos="708"/>
          <w:tab w:val="left" w:pos="649" w:leader="none"/>
        </w:tabs>
        <w:spacing w:lineRule="auto" w:line="240"/>
        <w:ind w:left="700" w:right="20" w:hanging="3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оставлять включенные электроприборы без присмотра;</w:t>
      </w:r>
    </w:p>
    <w:p>
      <w:pPr>
        <w:pStyle w:val="ListParagraph"/>
        <w:jc w:val="both"/>
        <w:rPr>
          <w:b/>
          <w:b/>
          <w:lang w:val="ru-RU"/>
        </w:rPr>
      </w:pPr>
      <w:r>
        <w:rPr>
          <w:b/>
          <w:lang w:val="ru-RU"/>
        </w:rPr>
      </w:r>
    </w:p>
    <w:p>
      <w:pPr>
        <w:pStyle w:val="1"/>
        <w:numPr>
          <w:ilvl w:val="0"/>
          <w:numId w:val="4"/>
        </w:numPr>
        <w:shd w:val="clear" w:color="auto" w:fill="auto"/>
        <w:tabs>
          <w:tab w:val="clear" w:pos="708"/>
          <w:tab w:val="left" w:pos="654" w:leader="none"/>
        </w:tabs>
        <w:spacing w:lineRule="auto" w:line="240"/>
        <w:ind w:left="700" w:hanging="3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устанавливать электронагревательные приборы вблизи мебели, штор, отопительных батарей;</w:t>
      </w:r>
    </w:p>
    <w:p>
      <w:pPr>
        <w:pStyle w:val="1"/>
        <w:shd w:val="clear" w:color="auto" w:fill="auto"/>
        <w:tabs>
          <w:tab w:val="clear" w:pos="708"/>
          <w:tab w:val="left" w:pos="746" w:leader="none"/>
        </w:tabs>
        <w:spacing w:lineRule="auto" w:line="240"/>
        <w:ind w:left="740" w:right="6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"/>
        <w:numPr>
          <w:ilvl w:val="0"/>
          <w:numId w:val="3"/>
        </w:numPr>
        <w:shd w:val="clear" w:color="auto" w:fill="auto"/>
        <w:tabs>
          <w:tab w:val="clear" w:pos="708"/>
          <w:tab w:val="left" w:pos="746" w:leader="none"/>
        </w:tabs>
        <w:spacing w:lineRule="auto" w:line="240"/>
        <w:ind w:left="740" w:right="60" w:hanging="34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перегружать электросеть, одновременно включая несколько мощных электроприборов;</w:t>
      </w:r>
    </w:p>
    <w:p>
      <w:pPr>
        <w:pStyle w:val="ListParagraph"/>
        <w:jc w:val="both"/>
        <w:rPr>
          <w:b/>
          <w:b/>
          <w:lang w:val="ru-RU"/>
        </w:rPr>
      </w:pPr>
      <w:r>
        <w:rPr>
          <w:b/>
          <w:lang w:val="ru-RU"/>
        </w:rPr>
      </w:r>
    </w:p>
    <w:p>
      <w:pPr>
        <w:pStyle w:val="1"/>
        <w:numPr>
          <w:ilvl w:val="0"/>
          <w:numId w:val="3"/>
        </w:numPr>
        <w:shd w:val="clear" w:color="auto" w:fill="auto"/>
        <w:tabs>
          <w:tab w:val="clear" w:pos="708"/>
          <w:tab w:val="left" w:pos="750" w:leader="none"/>
        </w:tabs>
        <w:spacing w:lineRule="auto" w:line="240"/>
        <w:ind w:left="740" w:right="60" w:hanging="34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вынимать вилку из розетки, потянув её за шнур (он может оборваться, оголив провода, находящиеся под напряжением);</w:t>
      </w:r>
    </w:p>
    <w:p>
      <w:pPr>
        <w:pStyle w:val="ListParagraph"/>
        <w:rPr>
          <w:b/>
          <w:b/>
          <w:lang w:val="ru-RU"/>
        </w:rPr>
      </w:pPr>
      <w:r>
        <w:rPr>
          <w:b/>
          <w:lang w:val="ru-RU"/>
        </w:rPr>
      </w:r>
    </w:p>
    <w:p>
      <w:pPr>
        <w:pStyle w:val="1"/>
        <w:numPr>
          <w:ilvl w:val="0"/>
          <w:numId w:val="3"/>
        </w:numPr>
        <w:shd w:val="clear" w:color="auto" w:fill="auto"/>
        <w:tabs>
          <w:tab w:val="clear" w:pos="708"/>
          <w:tab w:val="left" w:pos="750" w:leader="none"/>
        </w:tabs>
        <w:spacing w:lineRule="auto" w:line="240"/>
        <w:ind w:left="740" w:right="60" w:hanging="340"/>
        <w:rPr>
          <w:b/>
          <w:b/>
        </w:rPr>
      </w:pPr>
      <w:r>
        <w:rPr>
          <w:b/>
          <w:sz w:val="24"/>
          <w:szCs w:val="24"/>
        </w:rPr>
        <w:t xml:space="preserve">ремонтировать вилки электроприборов с помощью изоляционной ленты </w:t>
      </w:r>
    </w:p>
    <w:p>
      <w:pPr>
        <w:pStyle w:val="1"/>
        <w:shd w:val="clear" w:color="auto" w:fill="auto"/>
        <w:tabs>
          <w:tab w:val="clear" w:pos="708"/>
          <w:tab w:val="left" w:pos="750" w:leader="none"/>
        </w:tabs>
        <w:spacing w:lineRule="auto" w:line="240"/>
        <w:ind w:left="740" w:right="6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ind w:left="284" w:hanging="0"/>
        <w:jc w:val="both"/>
        <w:rPr>
          <w:rFonts w:ascii="Times New Roman" w:hAnsi="Times New Roman"/>
          <w:b/>
          <w:b/>
          <w:u w:val="single"/>
          <w:lang w:val="ru-RU"/>
        </w:rPr>
      </w:pPr>
      <w:r>
        <w:rPr/>
        <w:drawing>
          <wp:inline distT="0" distB="0" distL="0" distR="0">
            <wp:extent cx="4142740" cy="2351405"/>
            <wp:effectExtent l="0" t="0" r="0" b="0"/>
            <wp:docPr id="3" name="preview-image" descr="http://twofb.ru/misc/i/gallery/12203/334576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eview-image" descr="http://twofb.ru/misc/i/gallery/12203/334576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40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ind w:left="1004" w:hanging="0"/>
        <w:jc w:val="center"/>
        <w:rPr>
          <w:rFonts w:ascii="Times New Roman" w:hAnsi="Times New Roman" w:cs="Aharoni"/>
          <w:b/>
          <w:b/>
          <w:color w:val="C00000"/>
          <w:sz w:val="28"/>
          <w:szCs w:val="28"/>
          <w:lang w:val="ru-RU"/>
        </w:rPr>
      </w:pPr>
      <w:r>
        <w:rPr>
          <w:rFonts w:cs="Aharoni" w:ascii="Times New Roman" w:hAnsi="Times New Roman"/>
          <w:b/>
          <w:color w:val="C00000"/>
          <w:sz w:val="28"/>
          <w:szCs w:val="28"/>
          <w:lang w:val="ru-RU"/>
        </w:rPr>
      </w:r>
    </w:p>
    <w:p>
      <w:pPr>
        <w:pStyle w:val="21"/>
        <w:shd w:val="clear" w:color="auto" w:fill="auto"/>
        <w:spacing w:lineRule="auto" w:line="240" w:before="0" w:after="0"/>
        <w:ind w:left="709" w:hanging="0"/>
        <w:rPr>
          <w:b/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При первых признаках пожара</w:t>
      </w:r>
    </w:p>
    <w:p>
      <w:pPr>
        <w:pStyle w:val="21"/>
        <w:shd w:val="clear" w:color="auto" w:fill="auto"/>
        <w:spacing w:lineRule="exact" w:line="230" w:before="0" w:after="0"/>
        <w:ind w:left="62" w:firstLine="658"/>
        <w:rPr>
          <w:b/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1F497D" w:themeColor="text2"/>
          <w:sz w:val="28"/>
          <w:szCs w:val="28"/>
          <w:lang w:val="ru-RU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ru-RU"/>
        </w:rPr>
      </w:r>
    </w:p>
    <w:p>
      <w:pPr>
        <w:pStyle w:val="ListParagraph"/>
        <w:numPr>
          <w:ilvl w:val="0"/>
          <w:numId w:val="2"/>
        </w:numPr>
        <w:ind w:left="709" w:hanging="360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если дым и пламя не позволяют вам покинуть помещение, уплотните свою входную дверь мокрой тканью, чтобы внутрь не проникал дым, выйдите на балкон или откройте окно и позовите на помощь;</w:t>
      </w:r>
    </w:p>
    <w:p>
      <w:pPr>
        <w:pStyle w:val="ListParagraph"/>
        <w:ind w:left="709" w:hanging="0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ListParagraph"/>
        <w:numPr>
          <w:ilvl w:val="0"/>
          <w:numId w:val="2"/>
        </w:numPr>
        <w:ind w:left="709" w:hanging="360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воздержитесь от открывания окон и дверей, от разбивания стекол во избежание распространения огня и дыма. Покидая помещения или здание, следует закрывать за собой все окна и двери;</w:t>
      </w:r>
    </w:p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ListParagraph"/>
        <w:numPr>
          <w:ilvl w:val="0"/>
          <w:numId w:val="1"/>
        </w:numPr>
        <w:ind w:left="709" w:hanging="360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не теряйте силы на спасание имущества и документов, главное - спасти себя и других;</w:t>
      </w:r>
    </w:p>
    <w:p>
      <w:pPr>
        <w:pStyle w:val="ListParagraph"/>
        <w:ind w:left="709" w:hanging="0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ListParagraph"/>
        <w:numPr>
          <w:ilvl w:val="0"/>
          <w:numId w:val="1"/>
        </w:numPr>
        <w:ind w:left="709" w:hanging="360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если оказались в задымленном подъезде, стучитесь к ближайшим соседям. Если находитесь в общественном здании, направляйтесь к запасному выходу, держась за стены, при этом как можно дольше задержите дыхание;</w:t>
      </w:r>
    </w:p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ListParagraph"/>
        <w:numPr>
          <w:ilvl w:val="0"/>
          <w:numId w:val="1"/>
        </w:numPr>
        <w:ind w:left="709" w:hanging="360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не  входите  в  зону  задымления,  если  видимость  менее 10 м, если нет  уверенности,  что  вы  сможете  преодолеть ее за несколько секунд;</w:t>
      </w:r>
    </w:p>
    <w:p>
      <w:pPr>
        <w:pStyle w:val="ListParagrap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ListParagraph"/>
        <w:numPr>
          <w:ilvl w:val="0"/>
          <w:numId w:val="1"/>
        </w:numPr>
        <w:ind w:left="709" w:hanging="360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в задымленном помещении надо двигаться ползком или пригнувшись, прикрыв органы дыхания мокрой тканью. Помните: дым очень токсичен, а горячий воздух может обжечь легкие;</w:t>
      </w:r>
    </w:p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ListParagraph"/>
        <w:numPr>
          <w:ilvl w:val="0"/>
          <w:numId w:val="1"/>
        </w:numPr>
        <w:ind w:left="709" w:hanging="360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не пользуйтесь при пожаре лифтом, его в любую минуту  могут отключить.</w:t>
      </w:r>
    </w:p>
    <w:p>
      <w:pPr>
        <w:pStyle w:val="ListParagrap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ListParagraph"/>
        <w:spacing w:lineRule="auto" w:line="276" w:before="0" w:after="200"/>
        <w:contextualSpacing/>
        <w:rPr>
          <w:rFonts w:ascii="Times New Roman" w:hAnsi="Times New Roman"/>
          <w:b/>
          <w:b/>
          <w:sz w:val="16"/>
          <w:szCs w:val="16"/>
          <w:lang w:val="ru-RU"/>
        </w:rPr>
      </w:pPr>
      <w:r>
        <w:rPr>
          <w:rFonts w:ascii="Times New Roman" w:hAnsi="Times New Roman"/>
          <w:b/>
          <w:sz w:val="16"/>
          <w:szCs w:val="16"/>
          <w:lang w:val="ru-RU"/>
        </w:rPr>
      </w:r>
    </w:p>
    <w:p>
      <w:pPr>
        <w:pStyle w:val="ListParagraph"/>
        <w:tabs>
          <w:tab w:val="clear" w:pos="708"/>
          <w:tab w:val="left" w:pos="3402" w:leader="none"/>
        </w:tabs>
        <w:spacing w:lineRule="auto" w:line="276" w:before="0" w:after="200"/>
        <w:ind w:left="0" w:hanging="0"/>
        <w:contextualSpacing/>
        <w:rPr/>
      </w:pPr>
      <w:r>
        <w:rPr>
          <w:rFonts w:ascii="Times New Roman" w:hAnsi="Times New Roman"/>
          <w:lang w:val="ru-RU"/>
        </w:rPr>
        <w:t xml:space="preserve">                          </w:t>
      </w:r>
    </w:p>
    <w:sectPr>
      <w:type w:val="nextPage"/>
      <w:pgSz w:orient="landscape" w:w="16838" w:h="11906"/>
      <w:pgMar w:left="1276" w:right="1134" w:header="0" w:top="851" w:footer="0" w:bottom="709" w:gutter="0"/>
      <w:pgBorders w:display="allPages" w:offsetFrom="page">
        <w:top w:val="thinThickSmallGap" w:sz="24" w:space="24" w:color="943634"/>
        <w:left w:val="thinThickSmallGap" w:sz="24" w:space="24" w:color="943634"/>
        <w:bottom w:val="thickThinSmallGap" w:sz="24" w:space="24" w:color="943634"/>
        <w:right w:val="thickThinSmallGap" w:sz="24" w:space="24" w:color="943634"/>
      </w:pgBorders>
      <w:pgNumType w:fmt="decimal"/>
      <w:cols w:num="2" w:space="708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 Narrow">
    <w:charset w:val="cc"/>
    <w:family w:val="roman"/>
    <w:pitch w:val="variable"/>
  </w:font>
  <w:font w:name="Arial Unicode MS">
    <w:charset w:val="cc"/>
    <w:family w:val="roman"/>
    <w:pitch w:val="variable"/>
  </w:font>
  <w:font w:name="Arial Black">
    <w:charset w:val="cc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"/>
      <w:lvlJc w:val="left"/>
      <w:pPr>
        <w:ind w:left="1070" w:hanging="360"/>
      </w:pPr>
      <w:rPr>
        <w:rFonts w:ascii="Wingdings" w:hAnsi="Wingdings" w:cs="Wingdings" w:hint="default"/>
        <w:sz w:val="16"/>
        <w:b/>
        <w:color w:val="C0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/>
        <w:color w:val="C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"/>
      <w:lvlJc w:val="left"/>
      <w:pPr>
        <w:ind w:left="0" w:hanging="0"/>
      </w:pPr>
      <w:rPr>
        <w:rFonts w:ascii="Wingdings" w:hAnsi="Wingdings" w:cs="Wingdings" w:hint="default"/>
        <w:smallCaps w:val="false"/>
        <w:caps w:val="false"/>
        <w:dstrike w:val="false"/>
        <w:strike w:val="false"/>
        <w:sz w:val="24"/>
        <w:spacing w:val="0"/>
        <w:i w:val="false"/>
        <w:u w:val="none"/>
        <w:b/>
        <w:szCs w:val="23"/>
        <w:iCs w:val="false"/>
        <w:bCs w:val="false"/>
        <w:w w:val="100"/>
        <w:color w:val="FF0000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4">
    <w:lvl w:ilvl="0">
      <w:start w:val="1"/>
      <w:numFmt w:val="bullet"/>
      <w:lvlText w:val=""/>
      <w:lvlJc w:val="left"/>
      <w:pPr>
        <w:ind w:left="0" w:hanging="0"/>
      </w:pPr>
      <w:rPr>
        <w:rFonts w:ascii="Wingdings" w:hAnsi="Wingdings" w:cs="Wingdings" w:hint="default"/>
        <w:smallCaps w:val="false"/>
        <w:caps w:val="false"/>
        <w:dstrike w:val="false"/>
        <w:strike w:val="false"/>
        <w:sz w:val="24"/>
        <w:spacing w:val="0"/>
        <w:i w:val="false"/>
        <w:u w:val="none"/>
        <w:b/>
        <w:szCs w:val="23"/>
        <w:iCs w:val="false"/>
        <w:bCs w:val="false"/>
        <w:w w:val="100"/>
        <w:color w:val="C00000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val="fullPage" w:percent="99"/>
  <w:displayBackgroundShape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05b6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4"/>
      <w:szCs w:val="24"/>
      <w:lang w:val="en-US" w:bidi="en-US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f05b6"/>
    <w:rPr>
      <w:b/>
      <w:bCs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cf05b6"/>
    <w:rPr>
      <w:rFonts w:ascii="Tahoma" w:hAnsi="Tahoma" w:eastAsia="Times New Roman" w:cs="Tahoma"/>
      <w:sz w:val="16"/>
      <w:szCs w:val="16"/>
      <w:lang w:val="en-US" w:bidi="en-US"/>
    </w:rPr>
  </w:style>
  <w:style w:type="character" w:styleId="Style15" w:customStyle="1">
    <w:name w:val="Основной текст_"/>
    <w:basedOn w:val="DefaultParagraphFont"/>
    <w:link w:val="1"/>
    <w:qFormat/>
    <w:rsid w:val="00f30bbf"/>
    <w:rPr>
      <w:rFonts w:ascii="Times New Roman" w:hAnsi="Times New Roman" w:eastAsia="Times New Roman" w:cs="Times New Roman"/>
      <w:sz w:val="23"/>
      <w:szCs w:val="23"/>
      <w:shd w:fill="FFFFFF" w:val="clear"/>
    </w:rPr>
  </w:style>
  <w:style w:type="character" w:styleId="17pt" w:customStyle="1">
    <w:name w:val="Основной текст + 17 pt;Полужирный"/>
    <w:basedOn w:val="Style15"/>
    <w:qFormat/>
    <w:rsid w:val="00f30bbf"/>
    <w:rPr>
      <w:b/>
      <w:bCs/>
      <w:sz w:val="34"/>
      <w:szCs w:val="34"/>
    </w:rPr>
  </w:style>
  <w:style w:type="character" w:styleId="2" w:customStyle="1">
    <w:name w:val="Основной текст (2)_"/>
    <w:basedOn w:val="DefaultParagraphFont"/>
    <w:link w:val="20"/>
    <w:qFormat/>
    <w:rsid w:val="00f30bbf"/>
    <w:rPr>
      <w:rFonts w:ascii="Times New Roman" w:hAnsi="Times New Roman" w:eastAsia="Times New Roman" w:cs="Times New Roman"/>
      <w:sz w:val="23"/>
      <w:szCs w:val="23"/>
      <w:shd w:fill="FFFFFF" w:val="clear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cf05b6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cf05b6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cf05b6"/>
    <w:pPr/>
    <w:rPr>
      <w:rFonts w:ascii="Tahoma" w:hAnsi="Tahoma" w:cs="Tahoma"/>
      <w:sz w:val="16"/>
      <w:szCs w:val="16"/>
    </w:rPr>
  </w:style>
  <w:style w:type="paragraph" w:styleId="1" w:customStyle="1">
    <w:name w:val="Основной текст1"/>
    <w:basedOn w:val="Normal"/>
    <w:link w:val="a8"/>
    <w:qFormat/>
    <w:rsid w:val="00f30bbf"/>
    <w:pPr>
      <w:shd w:val="clear" w:color="auto" w:fill="FFFFFF"/>
      <w:spacing w:lineRule="exact" w:line="274"/>
      <w:ind w:hanging="340"/>
      <w:jc w:val="both"/>
    </w:pPr>
    <w:rPr>
      <w:rFonts w:ascii="Times New Roman" w:hAnsi="Times New Roman"/>
      <w:sz w:val="23"/>
      <w:szCs w:val="23"/>
      <w:lang w:val="ru-RU" w:bidi="ar-SA"/>
    </w:rPr>
  </w:style>
  <w:style w:type="paragraph" w:styleId="21" w:customStyle="1">
    <w:name w:val="Основной текст (2)"/>
    <w:basedOn w:val="Normal"/>
    <w:link w:val="2"/>
    <w:qFormat/>
    <w:rsid w:val="00f30bbf"/>
    <w:pPr>
      <w:shd w:val="clear" w:color="auto" w:fill="FFFFFF"/>
      <w:spacing w:lineRule="exact" w:line="274" w:before="0" w:after="480"/>
      <w:jc w:val="center"/>
    </w:pPr>
    <w:rPr>
      <w:rFonts w:ascii="Times New Roman" w:hAnsi="Times New Roman"/>
      <w:sz w:val="23"/>
      <w:szCs w:val="23"/>
      <w:lang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http://go.mail.ru/redir?via_page=1&amp;type=sr&amp;redir=eJzLKCkpsNLXLynPT0vSKyrVTywqyUzOSdU3NDYyMjDTL0qsKstPyU7UTc1JzS4pyi8oygfxM3XLdLPLQGqLUnWLy_IzczN1i0qzE3MzGRgMTY0sjMxNjQ0sGRYU-XPd25V44rfhI2avidXOAGiSJ7Q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5F084C-DA48-4574-B5B3-3AF4092B0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LibreOffice/6.3.1.2$Windows_X86_64 LibreOffice_project/b79626edf0065ac373bd1df5c28bd630b4424273</Application>
  <Pages>2</Pages>
  <Words>307</Words>
  <Characters>1913</Characters>
  <CharactersWithSpaces>2226</CharactersWithSpaces>
  <Paragraphs>34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2020-04-20T06:41:00Z</dcterms:created>
  <dc:creator>1</dc:creator>
  <dc:description/>
  <dc:language>ru-RU</dc:language>
  <cp:lastModifiedBy/>
  <cp:lastPrinted>2019-01-22T05:22:00Z</cp:lastPrinted>
  <dcterms:modified xsi:type="dcterms:W3CDTF">2020-04-23T10:23:23Z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